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信访工作总结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2025年，我单位深入贯彻落实《信访工作条例》，坚持和发展新时代枫桥经验，畅通群众诉求表达渠道，妥善解决群众信访问题，维护了社会和谐稳定。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（一）压实信访工作责任。严格落实信访工作责任制，层层签订责任书。调整充实信访工作领导小组，明确工作职责。召开信访工作会议12次，研究解决重点信访问题。开展信访工作专项督查4次，推动责任落实。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畅通信访渠道，方便群众诉求。规范建设信访接待场所，配备必要设施设备。实行领导干部接访制度，主要领导接访12次，接待群众30批次。开展领导干部下访活动5次，现场解决问题10个。推广应用网上信访，信访事项及时受理率、按期办结率均达95%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开展矛盾排查化解。建立健全矛盾纠纷排查化解机制，开展集中排查5次，排查矛盾纠纷100件。实行矛盾纠纷台账管理，明确责任单位、责任人和化解时限。成功化解矛盾纠纷90件，化解率达90%。防止发生越级上访事件5起，防止民转刑案件2起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进信访问题解决。扎实开展信访问题专项治理，治理重复信访20件。推行阳光信访、责任信访、法治信访，依法按政策解决群众合理诉求。办理信访事项50件，办结率100%，群众满意率达90%以上。完成上级交办信访事项20件，办结率100%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（五）依法规范信访秩序。加强信访法治宣传教育，引导群众依法有序反映诉求。规范信访事项办理程序，严格按照规定时限和要求办理。依法处置违法信访行为，训诫违法信访人员5人。维护了正常信访秩序。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（六）加强信访基础建设。完善信访信息系统，实现信访事项网上流转、网上办理。配备信访专用设备，提升工作效能。开展信访干部培训5次，提升业务能力。建立健全信访工作制度，规范工作流程。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（一）信访源头治理不够有力。部分领域矛盾纠纷多发，信访量居高不下。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（二）信访问题解决质量有待提高。少数信访事项办理不够规范，化解效果不够理想。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（三）基层信访工作力量薄弱。信访干部配备不足，业务能力有待提升。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（一）加强源头治理。坚持抓早抓小，加大矛盾纠纷排查化解力度。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（二）推进事心双解。坚持以人民为中心，依法依规解决群众合理诉求。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（三）强化责任落实。严格落实信访工作责任制，严肃追究失职渎职行为。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（四）加强队伍建设。充实基层信访工作力量，提升干部业务素质。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（五）推进改革创新。坚持和发展新时代枫桥经验，提升信访工作水平。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