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综治维稳工作总结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2025年，我单位深入贯彻落实平安中国建设工作会议精神，坚持系统治理、依法治理、综合治理、源头治理，扎实推进综治维稳各项工作，有力维护了社会大局和谐稳定。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强化组织领导，压实工作责任。调整充实平安建设领导小组，明确成员单位职责分工。召开平安建设工作会议4次，研究部署相关工作。签订综治目标管理责任书30份，压实工作责任。开展综治工作督导检查4次，推动工作落实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风险防范，维护社会稳定。建立健全社会稳定风险评估机制，对重大决策事项进行风险评估10项。开展社会稳定风险隐患排查化解专项行动，排查风险隐患50个，化解45个。做好重点时期维稳工作，实现五个不发生目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平安创建，提升防控能力。深入推进平安单位创建活动，创建平安单位10个、平安小区5个、平安企业10家。建成雪亮工程视频监控点位500个，实现重点区域全覆盖。组建专兼职巡逻队10支，开展治安巡逻200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创新社会治理，夯实基层基础。推进市域社会治理现代化试点，打造特色亮点3个。深化网格化服务管理，划分网格100个，配备网格员100人。推进综治中心规范化建设，建成综治中心1个。完善矛盾纠纷多元化解机制，调处矛盾纠纷100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重点管控，防范风险隐患。做好重点人群服务管理工作，管控刑满释放人员、社区矫正对象、涉邪教人员等50人。开展校园及周边安全综合治理，检查整治校园周边环境10次。加强对肇事肇祸精神病人管控，收治3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（六）开展宣传教育，营造良好氛围。开展平安建设宣传月活动，发放宣传资料10000份。举办法律知识讲座10场次，受教育群众2000人次。利用新媒体开展宣传，发布信息100条。评选表彰平安建设先进典型10个。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（一）社会稳定风险依然存在。部分领域矛盾纠纷多发，维护稳定压力较大。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（二）基层治理能力有待提升。网格化服务管理还需深化，社会力量参与不足。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（三）综治保障力度不够。综治工作经费、装备保障有待加强。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（一）维护政治安全。坚决防范抵御敌对势力渗透破坏活动。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（二）防范化解风险。深入开展社会稳定风险隐患排查化解。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（三）深化平安建设。推进市域社会治理现代化，提升群众安全感。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（四）夯实基层基础。加强综治中心建设，深化网格化服务管理。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（五）加强组织领导。严格落实综治工作责任制，强化考核奖惩。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