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商务工作总结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2025年，我单位坚持稳中求进工作总基调，主动融入新发展格局，推动商务经济高质量发展。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（一）促进消费增长，释放内需潜力。社会消费品零售总额增长10%。举办促销活动20场次。发放消费券100万元。培育限上企业5家。新增商业综合体1个。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（二）扩大对外开放，发展对外贸易。自营进出口总额增长15%。新增外贸备案企业10家。组织企业参加境内外展会5次。跨境电商交易额增长20%。服务贸易增长10%。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（三）加强招商引资，增强发展后劲。新签约项目20个，合同金额50亿元。到位省外资金30亿元。实际利用外资增长10%。签约亿元以上项目5个。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（四）推进电商发展，培育新业态。电商交易额增长20%。培育电商示范企业5家。建成电商产业园1个。开展电商培训10场次，培训人员500人。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（五）完善市场体系，保障市场供应。建成标准化菜市场2个。改造农贸市场1个。认定绿色商场1个。重要生活必需品储备充足。建成重要产品追溯体系。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（六）加强行业监管，规范市场秩序。开展单用途预付卡专项整治。规范报废机动车回收拆解行业。推进重要产品追溯体系建设。检查商贸企业200家次。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（一）消费增长动力不够强劲。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（二）对外贸易规模仍然偏小。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（三）招商引资大项目偏少。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（一）千方百计促进消费扩容提质。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（二）推动对外贸易稳中提质。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（三）加大招商引资力度。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