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环境保护工作总结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2025年，我单位深入贯彻落实习近平生态文明思想，牢固树立绿水青山就是金山银山理念，坚持生态优先、绿色发展，扎实推进生态环境保护各项工作，生态环境质量持续改善。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打好污染防治攻坚战。大气环境质量持续改善，优良天数比例达85%以上，PM2.5年均浓度下降5%。水环境质量稳定达标，主要河流断面水质达到Ⅲ类以上。水环境质量稳步提升，集中式饮用水水源地水质达标率100%。土壤环境质量总体稳定，受污染耕地安全利用率达90%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推进生态保护修复。完成生态保护红线划定工作，面积达500平方公里。实施生态修复工程3个，修复面积1000亩。新增造林绿化面积5000亩，森林覆盖率达40%以上。建成湿地公园1个，面积2000亩。治理水土流失面积20平方公里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强化环境监管执法。开展环保专项行动5次，检查企业100家次。立案查处环境违法行为20起，处罚款金额100万元。办理环境信访投诉50件，办结率100%。完成排污许可证核发20家。推进企业环境信用评价，参评企业50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推动绿色低碳发展。编制碳达峰碳中和实施方案，明确时间表路线图。推进重点行业节能减排，单位GDP能耗下降3%。发展清洁能源，建成光伏发电项目1个，装机容量10兆瓦。推广新能源汽车，新增充电桩20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（五）加强环保能力建设。建成环境监测站1个，具备水质、大气、土壤监测能力。配备环境执法车辆2台、无人机1架。开展环保业务培训5次，培训人员100人次。完成第二次全国污染源普查数据更新。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（六）营造良好舆论氛围。开展六五环境日宣传活动，发放宣传资料3000份。举办环保知识讲座5场次。发布环境信息100条。曝光环境违法典型案例5起。创建绿色社区2个、绿色学校2所。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（一）环境质量持续改善压力较大。大气、水环境质量持续改善难度加大。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（二）环保基础设施建设滞后。污水收集处理、垃圾处理设施建设需要加强。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（三）环保监管能力有待提升。监测监控手段不够先进，执法装备配备不足。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（一）深入打好污染防治攻坚战。突出重点领域重点问题，持续改善环境质量。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（二）加强生态保护修复。实施山水林田湖草系统治理，提升生态系统稳定性。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（三）强化环境监管执法。加大执法力度，严厉打击环境违法行为。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（四）推动绿色转型发展。落实碳达峰碳中和部署，推动形成绿色发展方式。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（五）加强环保能力建设。完善监测监控网络，提升环境监管现代化水平。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