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网格化管理工作总结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2025年，我单位深入贯彻落实关于创新网格化社会治理的部署要求，坚持精细化、信息化、规范化方向，扎实推进网格化管理工作，提升了基层社会治理效能。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一、主要工作开展情况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（一）科学划分网格，织密治理网络。按照属地性、整体性、适度性原则，科学划分网格100个，其中基础网格80个、专属网格20个。明确网格边界范围，绘制网格分布图。实现区域全覆盖，不留空白死角。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配齐网格力量，明确工作职责。配备专兼职网格员100人，其中专职网格员30人、兼职网格员70人。明确网格员工作职责，做到信息采集、隐患排查、矛盾调处、便民服务、政策宣传五个到位。统一配发工作证件、服装、设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完善运行机制，规范工作流程。建立健全网格事项发现、上报、流转、处置、反馈闭环管理机制。制定网格员日常巡查、信息报送、事件处置等工作规范。明确网格事项准入清单，划清职责边界。完善考核评价机制，奖优罚劣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推进信息支撑，提升工作效能。建设网格化服务管理信息平台，实现人房人企信息电子化。开发网格员移动终端APP，方便信息采集上报。整合雪亮工程、智慧社区等信息资源，实现数据共享。运用大数据分析，提升治理精准度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开展业务培训，提升能力素质。组织网格员岗前培训5期，培训100人次。开展业务技能培训10场次，提升信息采集、群众工作等能力。组织经验交流2次，互相学习借鉴。培养网格员骨干10人，发挥示范带动作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（六）强化考核激励，促进工作落实。制定网格化管理考核办法，明确考核指标。开展月度考核12次、年度考核1次。兑现绩效考核报酬20万元。评选表彰优秀网格员10名。实行末位淘汰，增强网格员责任意识。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七）注重作用发挥，务求工作实效。网格员全年采集基础信息5000条，上报事件500件。排查发现安全隐患100处，化解矛盾纠纷50件。开展便民服务200次，发放宣传资料5000份。网格化管理在疫情防控、创文巩卫等工作中发挥了重要作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（一）网格员队伍不稳定。工资待遇偏低，人员流动性大。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（二）部门联动不够紧密。网格事项派遣处置协调难度大。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（三）信息化应用不够深入。数据采集质量有待提高。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（一）稳定网格员队伍。提高薪酬待遇，完善激励机制。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（二）强化部门协同。建立联席会议制度，提升处置效能。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（三）深化信息应用。提高数据采集质量，推进数据共享。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（四）加强业务培训。提升网格员综合素质和服务能力。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（五）完善考核机制。强化结果运用，激发工作动力。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